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Утвержден</w:t>
        <w:br/>
        <w:t>Председатель Консорциума</w:t>
        <w:br/>
        <w:t>библиотек г. Новосибирска</w:t>
        <w:br/>
        <w:t>и Новосибирской области</w:t>
        <w:br/>
        <w:br/>
        <w:t xml:space="preserve">_______________Тарасова С.А. 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ПОЛОЖЕНИЕ О ЕДИНОМ ЧИТАТЕЛЬСКОМ БИЛЕТЕ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Г. НОВОСИБИРСКА И НОВОСИБИРСКОЙ ОБЛАСТИ</w:t>
      </w:r>
    </w:p>
    <w:p>
      <w:pPr>
        <w:pStyle w:val="ListParagraph"/>
        <w:spacing w:lineRule="auto" w:line="360"/>
        <w:ind w:hanging="0" w:left="0"/>
        <w:jc w:val="center"/>
        <w:rPr/>
      </w:pPr>
      <w:r>
        <w:rPr>
          <w:i/>
          <w:iCs/>
        </w:rPr>
        <w:t>Разработано и согласовано рабочей группой проекта «Единый Читательский билет Новосибирской области». (Протокол заседания №7 от 15.01.2016 г.)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  <w:t>г.Новосибирск, 2016</w:t>
      </w:r>
      <w:r>
        <w:br w:type="page"/>
      </w:r>
    </w:p>
    <w:p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Общие положения</w:t>
      </w:r>
    </w:p>
    <w:p>
      <w:pPr>
        <w:pStyle w:val="ConsPlusNormal"/>
        <w:widowControl/>
        <w:ind w:hanging="0"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1"/>
      <w:bookmarkStart w:id="1" w:name="OLE_LINK10"/>
      <w:bookmarkStart w:id="2" w:name="OLE_LINK9"/>
      <w:bookmarkStart w:id="3" w:name="OLE_LINK8"/>
      <w:r>
        <w:rPr>
          <w:rFonts w:cs="Times New Roman" w:ascii="Times New Roman" w:hAnsi="Times New Roman"/>
          <w:sz w:val="24"/>
          <w:szCs w:val="24"/>
        </w:rPr>
        <w:t>В целях развития корпоративной системы взаимодействия библиотек г. Новосибирска и Новосибирской области для обеспечения полного и оперативного доступа к информационным материалам из фондов библиотек и расширения корпоративных электронных сервисов</w:t>
      </w:r>
      <w:bookmarkEnd w:id="0"/>
      <w:bookmarkEnd w:id="1"/>
      <w:bookmarkEnd w:id="2"/>
      <w:bookmarkEnd w:id="3"/>
      <w:r>
        <w:rPr>
          <w:rFonts w:cs="Times New Roman" w:ascii="Times New Roman" w:hAnsi="Times New Roman"/>
          <w:sz w:val="24"/>
          <w:szCs w:val="24"/>
        </w:rPr>
        <w:t>, руководствуясь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Федеральным законом «О библиотечном деле» (в ред. Федеральных законов от 27.12.2009 № 370–ФЗ);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Гражданским кодексом Российской Федерации (часть четвертая) (в ред. Федеральных законов от 04.10.2010 № 259–ФЗ);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Федеральным Законом от 27 июля 2006г № 152 –ФЗ « О персональных данных»;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Законом Новосибирской области «О развитии библиотечного дела в Новосибирской области» от 26.03.2009 г. № 321-ОЗ;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Соглашением о создании Консорциума библиотек г. Новосибирска и Новосибирской области.</w:t>
      </w:r>
    </w:p>
    <w:p>
      <w:pPr>
        <w:pStyle w:val="Normal"/>
        <w:spacing w:lineRule="auto" w:line="36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 01.01.2016 г. для жителей г. Новосибирска и Новосибирской области вводится единый читательский билет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Единый читательский билет – это документ, выдаваемый пользователю при записи в автоматизированной системе, дающий право на пользование услугами всех библиотек Консорциума библиотек г. Новосибирска и Новосибирской области (далее - Консорциум). 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защиты от копирования, а также от иных неправомерных действий форма единого читательского билета содержит следующую информацию: </w:t>
      </w:r>
    </w:p>
    <w:p>
      <w:pPr>
        <w:pStyle w:val="ListParagraph"/>
        <w:spacing w:lineRule="auto" w:line="360"/>
        <w:ind w:left="32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лицевой стороне: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герб Новосибирской области;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текст «Единый читательский билет»;</w:t>
      </w:r>
    </w:p>
    <w:p>
      <w:pPr>
        <w:pStyle w:val="ListParagraph"/>
        <w:spacing w:lineRule="auto" w:line="360"/>
        <w:ind w:left="32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оборотной стороне: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штрих-код с текстовым полем стандарта EAN-13 c 12-ю значимыми цифрами кода и программно формируемым контрольным разрядом. Все 13 разрядов кодируются в штрих-код, под штрих-кодом закодированный номер дублируется арабскими цифрами.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текст «Сайт: читаю365.рф»;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текст «Без права передачи третьим лицам».</w:t>
      </w:r>
    </w:p>
    <w:p>
      <w:pPr>
        <w:pStyle w:val="ListParagraph"/>
        <w:spacing w:lineRule="auto" w:line="360"/>
        <w:ind w:lef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переходный период (с 01.01.2016 по 31.12.2020г.) единым читательским билетом считается читательский билет, выданный в любой библиотеке- Консорциума.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единого читательского билета рассчитывается каждой библиотекой Консорциума самостоятельно, в соответствии с расходами на его изготовление и указывается в Прейскуранте платных услуг библиотек Консорциума.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Стоимость единого читательского билета может меняться в зависимости от экономических обстоятельств. 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Единый читательский билет не может быть передан держателем другому лицу.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Выдача документов из фондов любой библиотеки, входящей в Консорциум, производится только по предъявлению единого читательского билета и записи пользователя в эту библиотеку, в соответствии с её Правилами пользования.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Единый читательский билет дает пользователю право пользоваться услугами библиотек, входящих в Консорциум, в соответствии с их правилами пользования, в том числе :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временно использовать издания из фондов библиотек Консорциума;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 возвращать издания в установленные сроки в любую библиотеку Консорциума;</w:t>
      </w:r>
    </w:p>
    <w:p>
      <w:pPr>
        <w:pStyle w:val="ListParagraph"/>
        <w:numPr>
          <w:ilvl w:val="1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продлевать издания непосредственно в библиотеке, выдавшей их, позвонив по телефонам данной библиотеки или в режиме on-line согласно Правилам пользования библиотеки – держателя.</w:t>
      </w:r>
      <w:r>
        <w:rPr>
          <w:rFonts w:cs="Times New Roman" w:ascii="Times New Roman" w:hAnsi="Times New Roman"/>
          <w:vanish/>
          <w:sz w:val="24"/>
          <w:szCs w:val="24"/>
        </w:rPr>
        <w:t xml:space="preserve"> </w:t>
      </w:r>
      <w:commentRangeStart w:id="0"/>
      <w:r>
        <w:rPr>
          <w:rFonts w:cs="Times New Roman" w:ascii="Times New Roman" w:hAnsi="Times New Roman"/>
          <w:vanish/>
          <w:sz w:val="24"/>
          <w:szCs w:val="24"/>
        </w:rPr>
        <w:t xml:space="preserve">Также владелец единого читательского билета может воспользоваться формой продления на едином портале обслуживания </w:t>
      </w:r>
      <w:hyperlink r:id="rId2">
        <w:r>
          <w:rPr>
            <w:rStyle w:val="Hyperlink"/>
            <w:rFonts w:cs="Times New Roman" w:ascii="Times New Roman" w:hAnsi="Times New Roman"/>
            <w:vanish/>
            <w:sz w:val="24"/>
            <w:szCs w:val="24"/>
          </w:rPr>
          <w:t>www.читаю365.рф</w:t>
        </w:r>
      </w:hyperlink>
      <w:r>
        <w:rPr>
          <w:rFonts w:cs="Times New Roman" w:ascii="Times New Roman" w:hAnsi="Times New Roman"/>
          <w:vanish/>
          <w:sz w:val="24"/>
          <w:szCs w:val="24"/>
        </w:rPr>
        <w:t>.</w:t>
      </w:r>
      <w:r>
        <w:rPr>
          <w:rStyle w:val="FootnoteReference"/>
          <w:rFonts w:cs="Times New Roman" w:ascii="Times New Roman" w:hAnsi="Times New Roman"/>
          <w:vanish/>
          <w:sz w:val="24"/>
          <w:szCs w:val="24"/>
        </w:rPr>
        <w:footnoteReference w:id="2"/>
      </w:r>
      <w:commentRangeEnd w:id="0"/>
      <w:r>
        <w:commentReference w:id="0"/>
      </w:r>
      <w:r>
        <w:rPr/>
      </w:r>
    </w:p>
    <w:p>
      <w:pPr>
        <w:pStyle w:val="Normal"/>
        <w:tabs>
          <w:tab w:val="clear" w:pos="708"/>
          <w:tab w:val="left" w:pos="993" w:leader="none"/>
        </w:tabs>
        <w:ind w:left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Порядок выдачи и замены единого читательского билета</w:t>
      </w:r>
    </w:p>
    <w:p>
      <w:pPr>
        <w:pStyle w:val="ConsPlusNormal"/>
        <w:widowControl/>
        <w:ind w:hanging="0"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Выдача единого читательского билета производится в любой библиотеке Консорциума.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Единый читательский билет выдается один раз при записи и действует бессрочно. 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записи в любую библиотеку Консорциума и получения единого читательского билета необходимы следующие документы: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паспорт (с пропиской или временной регистрацией – для граждан РФ;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личность, с визой или регистрацией по месту пребывания в РФ - для граждан зарубежных стран;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запись лиц в возрасте до 14 лет осуществляется по предъявлению документов, удостоверяющих личность их законных представителей;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3"/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утери паспорта необходимо иметь документ, временно заменяющий паспорт.</w:t>
      </w:r>
    </w:p>
    <w:p>
      <w:pPr>
        <w:pStyle w:val="Normal"/>
        <w:spacing w:lineRule="auto" w:line="36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Дополнительно библиотека Консорциума может запросить документы в соответствии с ее внутренними нормативными документами.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первом посещении любой другой библиотеки Консорциума, пользователю необходимо предъявить единый читательский билет, паспорт или другой документ, удостоверяющий личность согласно п. 2.3 настоящего положения.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Пользователь может записаться в библиотеки самостоятельно через сайты библиотек Консорциума</w:t>
      </w:r>
      <w:r>
        <w:rPr>
          <w:rFonts w:cs="Times New Roman" w:ascii="Times New Roman" w:hAnsi="Times New Roman"/>
          <w:vanish/>
          <w:sz w:val="24"/>
          <w:szCs w:val="24"/>
        </w:rPr>
        <w:t xml:space="preserve"> </w:t>
      </w:r>
      <w:commentRangeStart w:id="1"/>
      <w:r>
        <w:rPr>
          <w:rFonts w:cs="Times New Roman" w:ascii="Times New Roman" w:hAnsi="Times New Roman"/>
          <w:vanish/>
          <w:sz w:val="24"/>
          <w:szCs w:val="24"/>
          <w:highlight w:val="lightGray"/>
        </w:rPr>
        <w:t>через web-сервис единого портала обслуживания</w:t>
      </w:r>
      <w:r>
        <w:rPr>
          <w:rFonts w:cs="Times New Roman" w:ascii="Times New Roman" w:hAnsi="Times New Roman"/>
          <w:vanish/>
          <w:sz w:val="24"/>
          <w:szCs w:val="24"/>
          <w:highlight w:val="lightGray"/>
        </w:rPr>
      </w:r>
      <w:commentRangeEnd w:id="1"/>
      <w:r>
        <w:commentReference w:id="1"/>
      </w:r>
      <w:r>
        <w:rPr>
          <w:rFonts w:cs="Times New Roman" w:ascii="Times New Roman" w:hAnsi="Times New Roman"/>
          <w:sz w:val="24"/>
          <w:szCs w:val="24"/>
        </w:rPr>
        <w:t xml:space="preserve">. Единый читательский билет выдается пользователю при личном посещении любой библиотеки и выполнении условий, предусмотренных п.2.3 настоящего Положения. Заявки пользователей, не пришедших за своими читательскими билетами в течение срока указанного при </w:t>
      </w:r>
      <w:r>
        <w:rPr>
          <w:rFonts w:cs="Times New Roman" w:ascii="Times New Roman" w:hAnsi="Times New Roman"/>
          <w:sz w:val="24"/>
          <w:szCs w:val="24"/>
          <w:lang w:val="en-US"/>
        </w:rPr>
        <w:t>on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en-US"/>
        </w:rPr>
        <w:t>line</w:t>
      </w:r>
      <w:r>
        <w:rPr>
          <w:rFonts w:cs="Times New Roman" w:ascii="Times New Roman" w:hAnsi="Times New Roman"/>
          <w:sz w:val="24"/>
          <w:szCs w:val="24"/>
        </w:rPr>
        <w:t xml:space="preserve"> регистрации, аннулируются.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необходимости единичного пользования услугами библиотек, пользователь обслуживается на основании внутренних нормативных документов конкретной библиотеки Консорциума.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выдаче единого читательского билета может быть отказано, если:</w:t>
      </w:r>
    </w:p>
    <w:p>
      <w:pPr>
        <w:pStyle w:val="ListParagraph"/>
        <w:numPr>
          <w:ilvl w:val="1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предоставлены документы согласно п.2.3 настоящего Положения;</w:t>
      </w:r>
    </w:p>
    <w:p>
      <w:pPr>
        <w:pStyle w:val="ListParagraph"/>
        <w:numPr>
          <w:ilvl w:val="1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предоставленные документы не соответствуют требованиям, установленным законодательством Российской Федерации;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порче или утере единого читательского билета пользователь имеет право получить дубликат, оплатив полную стоимость билета, указанную в действующем на момент оплаты прейскуранте библиотеки Консорциума.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Перерегистрация пользователей производится ежегодно на бесплатной основе, при наличии единого читательского билета, паспорта или другого документа, удостоверяющего личность согласно п. 2.3 настоящего положения. Перерегистрация проходит в каждой библиотеке Консорциума, в сроки, соответствующие ее Правилам пользования.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Перерегистрация пользователей производится ежегодно при наличии единого читательского билета, паспорта или другого документа, удостоверяющего личность согласно п. 2.3 настоящего положения в любой библиотеке Консорциума - бесплатно.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изменении персональных данных или получении нового паспорта, пользователь обязан уведомить об этом библиотеку Консорциума.</w:t>
      </w:r>
    </w:p>
    <w:p>
      <w:pPr>
        <w:pStyle w:val="ConsPlusNormal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Порядок и формы контроля</w:t>
      </w:r>
    </w:p>
    <w:p>
      <w:pPr>
        <w:pStyle w:val="ConsPlusNormal"/>
        <w:widowControl/>
        <w:ind w:hanging="0"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Контроль за правильностью реализации единого читательского билета осуществляет каждая библиотека Консорциума.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Персональная ответственность за оформление и выдачу единого читательского билета пользователям закрепляется в должностных инструкциях сотрудников библиотек Консорциума.</w:t>
      </w:r>
    </w:p>
    <w:p>
      <w:pPr>
        <w:pStyle w:val="ListParagraph"/>
        <w:numPr>
          <w:ilvl w:val="1"/>
          <w:numId w:val="3"/>
        </w:numPr>
        <w:spacing w:lineRule="auto" w:line="36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выявления нарушений прав пользователей, гарантированных единым читательским билетом, осуществляется привлечение виновных лиц к ответственности в соответствии с действующим законодательством.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Дащенко Вячеслав Викторович" w:date="2020-01-27T18:26:00Z" w:initials="ДВВ">
    <w:p>
      <w:pPr>
        <w:overflowPunct w:val="false"/>
        <w:rPr/>
      </w:pPr>
      <w:r>
        <w:rPr>
          <w:rFonts w:ascii="Liberation Serif" w:hAnsi="Liberation Serif" w:eastAsia="DejaVu Sans" w:cs="Droid Sans Arabic"/>
          <w:sz w:val="24"/>
          <w:szCs w:val="24"/>
          <w:lang w:val="en-US" w:eastAsia="en-US" w:bidi="en-US"/>
        </w:rPr>
        <w:t>Текст скрыт (при печати) до проявления указанной возможности.</w:t>
      </w:r>
    </w:p>
  </w:comment>
  <w:comment w:id="1" w:author="Дащенко Вячеслав Викторович" w:date="2020-01-27T18:29:00Z" w:initials="ДВВ">
    <w:p>
      <w:pPr>
        <w:overflowPunct w:val="false"/>
        <w:rPr/>
      </w:pPr>
      <w:r>
        <w:rPr>
          <w:rFonts w:ascii="Liberation Serif" w:hAnsi="Liberation Serif" w:eastAsia="DejaVu Sans" w:cs="Droid Sans Arabic"/>
          <w:sz w:val="24"/>
          <w:szCs w:val="24"/>
          <w:lang w:val="en-US" w:eastAsia="en-US" w:bidi="en-US"/>
        </w:rPr>
        <w:t>Текст скрыт (при печати) до проявления указанной возможности.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XO Thames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5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Книги залогового и ночного абонемента продлению не подлежат</w:t>
      </w:r>
    </w:p>
  </w:footnote>
  <w:footnote w:id="3">
    <w:p>
      <w:pPr>
        <w:pStyle w:val="Normal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5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Право на обслуживание лиц в возрасте до 14 лет может быть ограничено внутренними нормативными документами конкретной библиотеки</w:t>
      </w:r>
      <w:r>
        <w:rPr>
          <w:rFonts w:cs="Times New Roman" w:ascii="Times New Roman" w:hAnsi="Times New Roman"/>
          <w:sz w:val="24"/>
          <w:szCs w:val="24"/>
        </w:rPr>
        <w:t xml:space="preserve"> Консорциума</w:t>
      </w:r>
      <w:r>
        <w:rPr>
          <w:rFonts w:cs="Times New Roman" w:ascii="Times New Roman" w:hAnsi="Times New Roman"/>
          <w:i/>
          <w:sz w:val="24"/>
          <w:szCs w:val="24"/>
        </w:rPr>
        <w:t>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6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6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4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0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1c61"/>
    <w:pPr>
      <w:widowControl/>
      <w:bidi w:val="0"/>
      <w:spacing w:before="0" w:after="0"/>
      <w:ind w:left="-113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6f048c"/>
    <w:pPr>
      <w:spacing w:beforeAutospacing="1" w:afterAutospacing="1"/>
      <w:ind w:left="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647cd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7647cd"/>
    <w:rPr/>
  </w:style>
  <w:style w:type="character" w:styleId="Hyperlink">
    <w:name w:val="Hyperlink"/>
    <w:basedOn w:val="DefaultParagraphFont"/>
    <w:uiPriority w:val="99"/>
    <w:unhideWhenUsed/>
    <w:rsid w:val="007647cd"/>
    <w:rPr>
      <w:color w:val="0000FF"/>
      <w:u w:val="single"/>
    </w:rPr>
  </w:style>
  <w:style w:type="character" w:styleId="Style13" w:customStyle="1">
    <w:name w:val="Основной текст_"/>
    <w:basedOn w:val="DefaultParagraphFont"/>
    <w:link w:val="5"/>
    <w:qFormat/>
    <w:rsid w:val="00177924"/>
    <w:rPr>
      <w:rFonts w:ascii="Arial" w:hAnsi="Arial" w:eastAsia="Arial" w:cs="Arial"/>
      <w:sz w:val="23"/>
      <w:szCs w:val="23"/>
      <w:shd w:fill="FFFFFF" w:val="clear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97054f"/>
    <w:rPr>
      <w:sz w:val="20"/>
      <w:szCs w:val="20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97054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Заголовок 3 Знак"/>
    <w:basedOn w:val="DefaultParagraphFont"/>
    <w:uiPriority w:val="9"/>
    <w:qFormat/>
    <w:rsid w:val="006f048c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d1c61"/>
    <w:rPr/>
  </w:style>
  <w:style w:type="character" w:styleId="Style17" w:customStyle="1">
    <w:name w:val="Нижний колонтитул Знак"/>
    <w:basedOn w:val="DefaultParagraphFont"/>
    <w:uiPriority w:val="99"/>
    <w:qFormat/>
    <w:rsid w:val="00cd1c61"/>
    <w:rPr/>
  </w:style>
  <w:style w:type="character" w:styleId="Style18" w:customStyle="1">
    <w:name w:val="Название Знак"/>
    <w:basedOn w:val="DefaultParagraphFont"/>
    <w:qFormat/>
    <w:rsid w:val="001526bf"/>
    <w:rPr>
      <w:rFonts w:ascii="Arial" w:hAnsi="Arial" w:eastAsia="Times New Roman" w:cs="Times New Roman"/>
      <w:b/>
      <w:sz w:val="28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478ab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semiHidden/>
    <w:qFormat/>
    <w:rsid w:val="007478ab"/>
    <w:rPr>
      <w:sz w:val="20"/>
      <w:szCs w:val="20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7478ab"/>
    <w:rPr>
      <w:b/>
      <w:bCs/>
      <w:sz w:val="20"/>
      <w:szCs w:val="20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7478ab"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00"/>
      <w:u w:val="single"/>
    </w:rPr>
  </w:style>
  <w:style w:type="character" w:styleId="LineNumber">
    <w:name w:val="Line Number"/>
    <w:rPr/>
  </w:style>
  <w:style w:type="character" w:styleId="EndnoteReference">
    <w:name w:val="Endnote Reference"/>
    <w:rPr>
      <w:vertAlign w:val="superscript"/>
    </w:rPr>
  </w:style>
  <w:style w:type="character" w:styleId="Style22">
    <w:name w:val="Символ концевой сноски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XO Thames" w:hAnsi="XO Thame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XO Thames" w:hAnsi="XO Thames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XO Thames" w:hAnsi="XO Thames" w:cs="Droid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XO Thames" w:hAnsi="XO Thames" w:cs="Droid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647cd"/>
    <w:pPr>
      <w:spacing w:beforeAutospacing="1" w:afterAutospacing="1"/>
      <w:ind w:left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55a94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ca576d"/>
    <w:pPr>
      <w:widowControl w:val="false"/>
      <w:bidi w:val="0"/>
      <w:spacing w:before="0" w:after="0"/>
      <w:ind w:firstLine="720" w:left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5" w:customStyle="1">
    <w:name w:val="Основной текст5"/>
    <w:basedOn w:val="Normal"/>
    <w:link w:val="Style13"/>
    <w:qFormat/>
    <w:rsid w:val="00177924"/>
    <w:pPr>
      <w:widowControl w:val="false"/>
      <w:shd w:val="clear" w:color="auto" w:fill="FFFFFF"/>
      <w:spacing w:lineRule="exact" w:line="274" w:before="0" w:after="1260"/>
      <w:ind w:hanging="340" w:left="0"/>
      <w:jc w:val="center"/>
    </w:pPr>
    <w:rPr>
      <w:rFonts w:ascii="Arial" w:hAnsi="Arial" w:eastAsia="Arial" w:cs="Arial"/>
      <w:sz w:val="23"/>
      <w:szCs w:val="23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97054f"/>
    <w:pPr>
      <w:ind w:left="0"/>
    </w:pPr>
    <w:rPr>
      <w:sz w:val="20"/>
      <w:szCs w:val="20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cd1c6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cd1c6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itle">
    <w:name w:val="Title"/>
    <w:basedOn w:val="Normal"/>
    <w:link w:val="Style18"/>
    <w:qFormat/>
    <w:rsid w:val="001526bf"/>
    <w:pPr>
      <w:keepNext w:val="true"/>
      <w:keepLines/>
      <w:spacing w:before="0" w:after="120"/>
      <w:ind w:left="0"/>
    </w:pPr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Annotationtext">
    <w:name w:val="annotation text"/>
    <w:basedOn w:val="Normal"/>
    <w:link w:val="Style19"/>
    <w:uiPriority w:val="99"/>
    <w:semiHidden/>
    <w:unhideWhenUsed/>
    <w:qFormat/>
    <w:rsid w:val="007478a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7478ab"/>
    <w:pPr/>
    <w:rPr>
      <w:b/>
      <w:bCs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7478a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&#1095;&#1080;&#1090;&#1072;&#1102;365.&#1088;&#1092;" TargetMode="External"/><Relationship Id="rId3" Type="http://schemas.openxmlformats.org/officeDocument/2006/relationships/footnotes" Target="footnotes.xm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1E36-A98C-41CE-88B6-97E383CB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LibreOffice/7.6.6.3$Linux_X86_64 LibreOffice_project/60$Build-3</Application>
  <AppVersion>15.0000</AppVersion>
  <Pages>5</Pages>
  <Words>840</Words>
  <Characters>5986</Characters>
  <CharactersWithSpaces>6739</CharactersWithSpaces>
  <Paragraphs>56</Paragraphs>
  <Company>noub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2020-01-27T11:14:00Z</dcterms:created>
  <dc:creator>Анна</dc:creator>
  <dc:description/>
  <dc:language>ru-RU</dc:language>
  <cp:lastModifiedBy>Вячеслав  Дащенко</cp:lastModifiedBy>
  <dcterms:modified xsi:type="dcterms:W3CDTF">2024-06-04T18:32:56Z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